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F2" w:rsidRDefault="00892E7E">
      <w:pPr>
        <w:spacing w:line="540" w:lineRule="exact"/>
        <w:jc w:val="center"/>
        <w:rPr>
          <w:rFonts w:asciiTheme="minorEastAsia" w:hAnsiTheme="minorEastAsia"/>
          <w:b/>
          <w:bCs/>
          <w:sz w:val="32"/>
          <w:szCs w:val="32"/>
        </w:rPr>
      </w:pPr>
      <w:r>
        <w:rPr>
          <w:rFonts w:asciiTheme="minorEastAsia" w:hAnsiTheme="minorEastAsia" w:hint="eastAsia"/>
          <w:b/>
          <w:bCs/>
          <w:sz w:val="32"/>
          <w:szCs w:val="32"/>
        </w:rPr>
        <w:t>卓正项目两台水冷和一台汽包及附件运输</w:t>
      </w:r>
      <w:r>
        <w:rPr>
          <w:rFonts w:asciiTheme="minorEastAsia" w:hAnsiTheme="minorEastAsia"/>
          <w:b/>
          <w:bCs/>
          <w:sz w:val="32"/>
          <w:szCs w:val="32"/>
        </w:rPr>
        <w:t>候选人公示</w:t>
      </w:r>
    </w:p>
    <w:p w:rsidR="00A555F2" w:rsidRDefault="00A555F2">
      <w:pPr>
        <w:spacing w:line="540" w:lineRule="exact"/>
        <w:ind w:firstLineChars="200" w:firstLine="480"/>
        <w:rPr>
          <w:rFonts w:asciiTheme="minorEastAsia" w:hAnsiTheme="minorEastAsia"/>
          <w:sz w:val="24"/>
          <w:szCs w:val="24"/>
        </w:rPr>
      </w:pP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公开</w:t>
      </w:r>
      <w:r>
        <w:rPr>
          <w:rFonts w:asciiTheme="minorEastAsia" w:hAnsiTheme="minorEastAsia" w:hint="eastAsia"/>
          <w:sz w:val="24"/>
          <w:szCs w:val="24"/>
        </w:rPr>
        <w:t>招标的卓正项目两台水冷和一台汽包及附件运输经依法组建的评委小组的评审，成交候选人均符合采购文件要求的资格能力条件，结果公示如下：</w:t>
      </w:r>
    </w:p>
    <w:tbl>
      <w:tblPr>
        <w:tblStyle w:val="a6"/>
        <w:tblW w:w="9147" w:type="dxa"/>
        <w:jc w:val="center"/>
        <w:tblLook w:val="04A0"/>
      </w:tblPr>
      <w:tblGrid>
        <w:gridCol w:w="2111"/>
        <w:gridCol w:w="3570"/>
        <w:gridCol w:w="2394"/>
        <w:gridCol w:w="1072"/>
      </w:tblGrid>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排序</w:t>
            </w:r>
          </w:p>
        </w:tc>
        <w:tc>
          <w:tcPr>
            <w:tcW w:w="3570"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投标人名称</w:t>
            </w:r>
          </w:p>
        </w:tc>
        <w:tc>
          <w:tcPr>
            <w:tcW w:w="2394"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投标报价</w:t>
            </w:r>
          </w:p>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（万元）</w:t>
            </w:r>
            <w:r w:rsidRPr="004C0118">
              <w:rPr>
                <w:rFonts w:ascii="宋体" w:eastAsia="宋体" w:hAnsi="宋体" w:cs="宋体" w:hint="eastAsia"/>
                <w:sz w:val="24"/>
                <w:szCs w:val="24"/>
              </w:rPr>
              <w:t>含</w:t>
            </w:r>
            <w:r w:rsidRPr="004C0118">
              <w:rPr>
                <w:rFonts w:ascii="宋体" w:eastAsia="宋体" w:hAnsi="宋体" w:cs="宋体" w:hint="eastAsia"/>
                <w:sz w:val="24"/>
                <w:szCs w:val="24"/>
              </w:rPr>
              <w:t>9%</w:t>
            </w:r>
            <w:r w:rsidRPr="004C0118">
              <w:rPr>
                <w:rFonts w:ascii="宋体" w:eastAsia="宋体" w:hAnsi="宋体" w:cs="宋体" w:hint="eastAsia"/>
                <w:sz w:val="24"/>
                <w:szCs w:val="24"/>
              </w:rPr>
              <w:t>增值税</w:t>
            </w:r>
          </w:p>
        </w:tc>
        <w:tc>
          <w:tcPr>
            <w:tcW w:w="1072"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备注</w:t>
            </w:r>
          </w:p>
        </w:tc>
      </w:tr>
      <w:tr w:rsidR="00A555F2" w:rsidTr="004C0118">
        <w:trPr>
          <w:trHeight w:val="679"/>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第一成交候选人</w:t>
            </w:r>
          </w:p>
        </w:tc>
        <w:tc>
          <w:tcPr>
            <w:tcW w:w="3570" w:type="dxa"/>
            <w:vAlign w:val="center"/>
          </w:tcPr>
          <w:p w:rsidR="00A555F2" w:rsidRPr="004C0118" w:rsidRDefault="00892E7E" w:rsidP="004C0118">
            <w:pPr>
              <w:widowControl/>
              <w:jc w:val="center"/>
              <w:rPr>
                <w:rFonts w:ascii="宋体" w:eastAsia="宋体" w:hAnsi="宋体" w:cs="宋体"/>
                <w:sz w:val="22"/>
                <w:szCs w:val="24"/>
              </w:rPr>
            </w:pPr>
            <w:r w:rsidRPr="004C0118">
              <w:rPr>
                <w:rFonts w:ascii="宋体" w:hAnsi="宋体" w:cs="宋体" w:hint="eastAsia"/>
                <w:kern w:val="0"/>
                <w:szCs w:val="21"/>
              </w:rPr>
              <w:t>江苏方运大件物流有限公司</w:t>
            </w:r>
          </w:p>
        </w:tc>
        <w:tc>
          <w:tcPr>
            <w:tcW w:w="2394" w:type="dxa"/>
            <w:vAlign w:val="center"/>
          </w:tcPr>
          <w:p w:rsidR="00A555F2" w:rsidRPr="004C0118" w:rsidRDefault="00892E7E" w:rsidP="004C0118">
            <w:pPr>
              <w:widowControl/>
              <w:jc w:val="center"/>
              <w:textAlignment w:val="bottom"/>
              <w:rPr>
                <w:rFonts w:ascii="宋体" w:eastAsia="宋体" w:hAnsi="宋体" w:cs="宋体"/>
                <w:sz w:val="22"/>
                <w:szCs w:val="24"/>
              </w:rPr>
            </w:pPr>
            <w:r w:rsidRPr="004C0118">
              <w:rPr>
                <w:rFonts w:ascii="等线" w:eastAsia="等线" w:hAnsi="等线" w:cs="等线" w:hint="eastAsia"/>
                <w:color w:val="000000"/>
                <w:kern w:val="0"/>
                <w:sz w:val="22"/>
                <w:lang/>
              </w:rPr>
              <w:t>117</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第二成交候选人</w:t>
            </w:r>
          </w:p>
        </w:tc>
        <w:tc>
          <w:tcPr>
            <w:tcW w:w="3570" w:type="dxa"/>
            <w:vAlign w:val="center"/>
          </w:tcPr>
          <w:p w:rsidR="00A555F2" w:rsidRPr="004C0118" w:rsidRDefault="00892E7E" w:rsidP="004C0118">
            <w:pPr>
              <w:widowControl/>
              <w:jc w:val="center"/>
              <w:rPr>
                <w:rFonts w:ascii="宋体" w:eastAsia="宋体" w:hAnsi="宋体" w:cs="宋体"/>
                <w:sz w:val="22"/>
                <w:szCs w:val="24"/>
              </w:rPr>
            </w:pPr>
            <w:r w:rsidRPr="004C0118">
              <w:rPr>
                <w:rFonts w:ascii="宋体" w:hAnsi="宋体" w:cs="宋体" w:hint="eastAsia"/>
                <w:kern w:val="0"/>
                <w:szCs w:val="21"/>
              </w:rPr>
              <w:t>江苏欧华奇物流有限公司</w:t>
            </w:r>
          </w:p>
        </w:tc>
        <w:tc>
          <w:tcPr>
            <w:tcW w:w="2394" w:type="dxa"/>
            <w:vAlign w:val="center"/>
          </w:tcPr>
          <w:p w:rsidR="00A555F2" w:rsidRPr="004C0118" w:rsidRDefault="00892E7E" w:rsidP="004C0118">
            <w:pPr>
              <w:widowControl/>
              <w:jc w:val="center"/>
              <w:textAlignment w:val="bottom"/>
              <w:rPr>
                <w:rFonts w:ascii="宋体" w:eastAsia="宋体" w:hAnsi="宋体" w:cs="宋体"/>
                <w:sz w:val="22"/>
                <w:szCs w:val="24"/>
              </w:rPr>
            </w:pPr>
            <w:r w:rsidRPr="004C0118">
              <w:rPr>
                <w:rFonts w:ascii="等线" w:eastAsia="等线" w:hAnsi="等线" w:cs="等线" w:hint="eastAsia"/>
                <w:color w:val="000000"/>
                <w:kern w:val="0"/>
                <w:sz w:val="22"/>
                <w:lang/>
              </w:rPr>
              <w:t>118</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w:t>
            </w:r>
            <w:r w:rsidRPr="004C0118">
              <w:rPr>
                <w:rFonts w:ascii="宋体" w:eastAsia="宋体" w:hAnsi="宋体" w:cs="宋体" w:hint="eastAsia"/>
                <w:sz w:val="24"/>
                <w:szCs w:val="24"/>
              </w:rPr>
              <w:t>三</w:t>
            </w:r>
            <w:r w:rsidRPr="004C0118">
              <w:rPr>
                <w:rFonts w:ascii="宋体" w:eastAsia="宋体" w:hAnsi="宋体" w:cs="宋体" w:hint="eastAsia"/>
                <w:sz w:val="24"/>
                <w:szCs w:val="24"/>
              </w:rPr>
              <w:t>成交候选人</w:t>
            </w:r>
          </w:p>
        </w:tc>
        <w:tc>
          <w:tcPr>
            <w:tcW w:w="3570" w:type="dxa"/>
            <w:vAlign w:val="center"/>
          </w:tcPr>
          <w:p w:rsidR="00A555F2" w:rsidRPr="004C0118" w:rsidRDefault="00892E7E" w:rsidP="004C0118">
            <w:pPr>
              <w:widowControl/>
              <w:jc w:val="center"/>
              <w:rPr>
                <w:rFonts w:ascii="宋体" w:hAnsi="宋体" w:cs="宋体"/>
                <w:kern w:val="0"/>
                <w:szCs w:val="21"/>
              </w:rPr>
            </w:pPr>
            <w:r w:rsidRPr="004C0118">
              <w:rPr>
                <w:rFonts w:ascii="宋体" w:hAnsi="宋体" w:cs="宋体" w:hint="eastAsia"/>
                <w:kern w:val="0"/>
                <w:szCs w:val="21"/>
              </w:rPr>
              <w:t>南京大件起重运输集团有限公司</w:t>
            </w:r>
          </w:p>
        </w:tc>
        <w:tc>
          <w:tcPr>
            <w:tcW w:w="2394" w:type="dxa"/>
            <w:vAlign w:val="center"/>
          </w:tcPr>
          <w:p w:rsidR="00A555F2" w:rsidRPr="004C0118" w:rsidRDefault="00892E7E" w:rsidP="004C0118">
            <w:pPr>
              <w:widowControl/>
              <w:jc w:val="center"/>
              <w:textAlignment w:val="bottom"/>
              <w:rPr>
                <w:rFonts w:ascii="宋体" w:eastAsia="宋体" w:hAnsi="宋体"/>
              </w:rPr>
            </w:pPr>
            <w:r w:rsidRPr="004C0118">
              <w:rPr>
                <w:rFonts w:ascii="等线" w:eastAsia="等线" w:hAnsi="等线" w:cs="等线" w:hint="eastAsia"/>
                <w:color w:val="000000"/>
                <w:kern w:val="0"/>
                <w:sz w:val="22"/>
                <w:lang/>
              </w:rPr>
              <w:t>119.5</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w:t>
            </w:r>
            <w:r w:rsidRPr="004C0118">
              <w:rPr>
                <w:rFonts w:ascii="宋体" w:eastAsia="宋体" w:hAnsi="宋体" w:cs="宋体" w:hint="eastAsia"/>
                <w:sz w:val="24"/>
                <w:szCs w:val="24"/>
              </w:rPr>
              <w:t>四</w:t>
            </w:r>
            <w:r w:rsidRPr="004C0118">
              <w:rPr>
                <w:rFonts w:ascii="宋体" w:eastAsia="宋体" w:hAnsi="宋体" w:cs="宋体" w:hint="eastAsia"/>
                <w:sz w:val="24"/>
                <w:szCs w:val="24"/>
              </w:rPr>
              <w:t>成交候选人</w:t>
            </w:r>
          </w:p>
        </w:tc>
        <w:tc>
          <w:tcPr>
            <w:tcW w:w="3570" w:type="dxa"/>
            <w:vAlign w:val="center"/>
          </w:tcPr>
          <w:p w:rsidR="00A555F2" w:rsidRPr="004C0118" w:rsidRDefault="00892E7E" w:rsidP="004C0118">
            <w:pPr>
              <w:widowControl/>
              <w:jc w:val="center"/>
              <w:rPr>
                <w:rFonts w:ascii="Franklin Gothic Medium" w:hAnsi="Franklin Gothic Medium" w:cs="Franklin Gothic Medium"/>
                <w:szCs w:val="21"/>
              </w:rPr>
            </w:pPr>
            <w:r w:rsidRPr="004C0118">
              <w:rPr>
                <w:rFonts w:ascii="宋体" w:hAnsi="宋体" w:cs="宋体" w:hint="eastAsia"/>
                <w:kern w:val="0"/>
                <w:szCs w:val="21"/>
              </w:rPr>
              <w:t>南京中特物流有限公司</w:t>
            </w:r>
          </w:p>
        </w:tc>
        <w:tc>
          <w:tcPr>
            <w:tcW w:w="2394" w:type="dxa"/>
            <w:vAlign w:val="center"/>
          </w:tcPr>
          <w:p w:rsidR="00A555F2" w:rsidRPr="004C0118" w:rsidRDefault="00892E7E" w:rsidP="004C0118">
            <w:pPr>
              <w:widowControl/>
              <w:jc w:val="center"/>
              <w:textAlignment w:val="bottom"/>
              <w:rPr>
                <w:rFonts w:ascii="宋体" w:hAnsi="宋体" w:cs="宋体"/>
                <w:kern w:val="0"/>
                <w:szCs w:val="21"/>
              </w:rPr>
            </w:pPr>
            <w:r w:rsidRPr="004C0118">
              <w:rPr>
                <w:rFonts w:ascii="等线" w:eastAsia="等线" w:hAnsi="等线" w:cs="等线" w:hint="eastAsia"/>
                <w:color w:val="000000"/>
                <w:kern w:val="0"/>
                <w:sz w:val="22"/>
                <w:lang/>
              </w:rPr>
              <w:t>140</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w:t>
            </w:r>
            <w:r w:rsidRPr="004C0118">
              <w:rPr>
                <w:rFonts w:ascii="宋体" w:eastAsia="宋体" w:hAnsi="宋体" w:cs="宋体" w:hint="eastAsia"/>
                <w:sz w:val="24"/>
                <w:szCs w:val="24"/>
              </w:rPr>
              <w:t>五</w:t>
            </w:r>
            <w:r w:rsidRPr="004C0118">
              <w:rPr>
                <w:rFonts w:ascii="宋体" w:eastAsia="宋体" w:hAnsi="宋体" w:cs="宋体" w:hint="eastAsia"/>
                <w:sz w:val="24"/>
                <w:szCs w:val="24"/>
              </w:rPr>
              <w:t>成交候选人</w:t>
            </w:r>
          </w:p>
        </w:tc>
        <w:tc>
          <w:tcPr>
            <w:tcW w:w="3570" w:type="dxa"/>
            <w:vAlign w:val="center"/>
          </w:tcPr>
          <w:p w:rsidR="00A555F2" w:rsidRPr="004C0118" w:rsidRDefault="00892E7E" w:rsidP="004C0118">
            <w:pPr>
              <w:widowControl/>
              <w:jc w:val="center"/>
              <w:rPr>
                <w:rFonts w:ascii="Franklin Gothic Medium" w:hAnsi="Franklin Gothic Medium" w:cs="Franklin Gothic Medium"/>
                <w:szCs w:val="21"/>
              </w:rPr>
            </w:pPr>
            <w:r w:rsidRPr="004C0118">
              <w:rPr>
                <w:rFonts w:ascii="宋体" w:hAnsi="宋体" w:cs="宋体" w:hint="eastAsia"/>
                <w:kern w:val="0"/>
                <w:szCs w:val="21"/>
              </w:rPr>
              <w:t>南京悠扬物流有限公司</w:t>
            </w:r>
          </w:p>
        </w:tc>
        <w:tc>
          <w:tcPr>
            <w:tcW w:w="2394" w:type="dxa"/>
            <w:vAlign w:val="center"/>
          </w:tcPr>
          <w:p w:rsidR="00A555F2" w:rsidRPr="004C0118" w:rsidRDefault="00892E7E" w:rsidP="004C0118">
            <w:pPr>
              <w:widowControl/>
              <w:jc w:val="center"/>
              <w:textAlignment w:val="bottom"/>
              <w:rPr>
                <w:rFonts w:ascii="宋体" w:hAnsi="宋体" w:cs="宋体"/>
                <w:kern w:val="0"/>
                <w:szCs w:val="21"/>
              </w:rPr>
            </w:pPr>
            <w:r w:rsidRPr="004C0118">
              <w:rPr>
                <w:rFonts w:ascii="等线" w:eastAsia="等线" w:hAnsi="等线" w:cs="等线" w:hint="eastAsia"/>
                <w:color w:val="000000"/>
                <w:kern w:val="0"/>
                <w:sz w:val="22"/>
                <w:lang/>
              </w:rPr>
              <w:t>165.5</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r w:rsidR="00A555F2" w:rsidTr="004C0118">
        <w:trPr>
          <w:trHeight w:val="713"/>
          <w:jc w:val="center"/>
        </w:trPr>
        <w:tc>
          <w:tcPr>
            <w:tcW w:w="2111" w:type="dxa"/>
            <w:vAlign w:val="center"/>
          </w:tcPr>
          <w:p w:rsidR="00A555F2" w:rsidRPr="004C0118" w:rsidRDefault="00892E7E" w:rsidP="004C0118">
            <w:pPr>
              <w:spacing w:line="540" w:lineRule="exact"/>
              <w:jc w:val="center"/>
              <w:rPr>
                <w:rFonts w:ascii="宋体" w:eastAsia="宋体" w:hAnsi="宋体" w:cs="宋体"/>
                <w:sz w:val="24"/>
                <w:szCs w:val="24"/>
              </w:rPr>
            </w:pPr>
            <w:r w:rsidRPr="004C0118">
              <w:rPr>
                <w:rFonts w:ascii="宋体" w:eastAsia="宋体" w:hAnsi="宋体" w:cs="宋体" w:hint="eastAsia"/>
                <w:sz w:val="24"/>
                <w:szCs w:val="24"/>
              </w:rPr>
              <w:t>第</w:t>
            </w:r>
            <w:r w:rsidRPr="004C0118">
              <w:rPr>
                <w:rFonts w:ascii="宋体" w:eastAsia="宋体" w:hAnsi="宋体" w:cs="宋体" w:hint="eastAsia"/>
                <w:sz w:val="24"/>
                <w:szCs w:val="24"/>
              </w:rPr>
              <w:t>六</w:t>
            </w:r>
            <w:r w:rsidRPr="004C0118">
              <w:rPr>
                <w:rFonts w:ascii="宋体" w:eastAsia="宋体" w:hAnsi="宋体" w:cs="宋体" w:hint="eastAsia"/>
                <w:sz w:val="24"/>
                <w:szCs w:val="24"/>
              </w:rPr>
              <w:t>成交候选人</w:t>
            </w:r>
          </w:p>
        </w:tc>
        <w:tc>
          <w:tcPr>
            <w:tcW w:w="3570" w:type="dxa"/>
            <w:vAlign w:val="center"/>
          </w:tcPr>
          <w:p w:rsidR="00A555F2" w:rsidRPr="004C0118" w:rsidRDefault="00892E7E" w:rsidP="004C0118">
            <w:pPr>
              <w:widowControl/>
              <w:jc w:val="center"/>
              <w:rPr>
                <w:rFonts w:asciiTheme="minorEastAsia" w:hAnsiTheme="minorEastAsia"/>
                <w:szCs w:val="21"/>
              </w:rPr>
            </w:pPr>
            <w:r w:rsidRPr="004C0118">
              <w:rPr>
                <w:rFonts w:ascii="宋体" w:hAnsi="宋体" w:cs="宋体" w:hint="eastAsia"/>
                <w:kern w:val="0"/>
                <w:szCs w:val="21"/>
              </w:rPr>
              <w:t>常州台厦大件物流有限公司</w:t>
            </w:r>
          </w:p>
        </w:tc>
        <w:tc>
          <w:tcPr>
            <w:tcW w:w="2394" w:type="dxa"/>
            <w:vAlign w:val="center"/>
          </w:tcPr>
          <w:p w:rsidR="00A555F2" w:rsidRPr="004C0118" w:rsidRDefault="00892E7E" w:rsidP="004C0118">
            <w:pPr>
              <w:widowControl/>
              <w:jc w:val="center"/>
              <w:textAlignment w:val="bottom"/>
              <w:rPr>
                <w:rFonts w:ascii="宋体" w:hAnsi="宋体"/>
                <w:szCs w:val="21"/>
              </w:rPr>
            </w:pPr>
            <w:r w:rsidRPr="004C0118">
              <w:rPr>
                <w:rFonts w:ascii="等线" w:eastAsia="等线" w:hAnsi="等线" w:cs="等线" w:hint="eastAsia"/>
                <w:color w:val="000000"/>
                <w:kern w:val="0"/>
                <w:sz w:val="22"/>
                <w:lang/>
              </w:rPr>
              <w:t>216.285</w:t>
            </w:r>
          </w:p>
        </w:tc>
        <w:tc>
          <w:tcPr>
            <w:tcW w:w="1072" w:type="dxa"/>
            <w:vAlign w:val="center"/>
          </w:tcPr>
          <w:p w:rsidR="00A555F2" w:rsidRPr="004C0118" w:rsidRDefault="00A555F2" w:rsidP="004C0118">
            <w:pPr>
              <w:spacing w:line="540" w:lineRule="exact"/>
              <w:jc w:val="center"/>
              <w:rPr>
                <w:rFonts w:ascii="宋体" w:eastAsia="宋体" w:hAnsi="宋体" w:cs="宋体"/>
                <w:sz w:val="24"/>
                <w:szCs w:val="24"/>
              </w:rPr>
            </w:pPr>
          </w:p>
        </w:tc>
      </w:tr>
    </w:tbl>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公示日期：自</w:t>
      </w: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11</w:t>
      </w:r>
      <w:r>
        <w:rPr>
          <w:rFonts w:asciiTheme="minorEastAsia" w:hAnsiTheme="minorEastAsia" w:hint="eastAsia"/>
          <w:sz w:val="24"/>
          <w:szCs w:val="24"/>
        </w:rPr>
        <w:t>日</w:t>
      </w:r>
      <w:r>
        <w:rPr>
          <w:rFonts w:asciiTheme="minorEastAsia" w:hAnsiTheme="minorEastAsia" w:hint="eastAsia"/>
          <w:sz w:val="24"/>
          <w:szCs w:val="24"/>
        </w:rPr>
        <w:t>16</w:t>
      </w:r>
      <w:r>
        <w:rPr>
          <w:rFonts w:asciiTheme="minorEastAsia" w:hAnsiTheme="minorEastAsia" w:hint="eastAsia"/>
          <w:sz w:val="24"/>
          <w:szCs w:val="24"/>
        </w:rPr>
        <w:t>时起至</w:t>
      </w:r>
      <w:r>
        <w:rPr>
          <w:rFonts w:asciiTheme="minorEastAsia" w:hAnsiTheme="minorEastAsia" w:hint="eastAsia"/>
          <w:sz w:val="24"/>
          <w:szCs w:val="24"/>
        </w:rPr>
        <w:t xml:space="preserve"> 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13</w:t>
      </w:r>
      <w:r>
        <w:rPr>
          <w:rFonts w:asciiTheme="minorEastAsia" w:hAnsiTheme="minorEastAsia" w:hint="eastAsia"/>
          <w:sz w:val="24"/>
          <w:szCs w:val="24"/>
        </w:rPr>
        <w:t>日</w:t>
      </w:r>
      <w:r>
        <w:rPr>
          <w:rFonts w:asciiTheme="minorEastAsia" w:hAnsiTheme="minorEastAsia" w:hint="eastAsia"/>
          <w:sz w:val="24"/>
          <w:szCs w:val="24"/>
        </w:rPr>
        <w:t>16</w:t>
      </w:r>
      <w:r>
        <w:rPr>
          <w:rFonts w:asciiTheme="minorEastAsia" w:hAnsiTheme="minorEastAsia" w:hint="eastAsia"/>
          <w:sz w:val="24"/>
          <w:szCs w:val="24"/>
        </w:rPr>
        <w:t>时止。如有异议，请在公示截止日期前向采购人书面提出，异议文件须由法定代表人或委托代理人签字，并加盖法人公章，发送扫描件的同时将原件邮寄采购人处。</w:t>
      </w:r>
      <w:r>
        <w:rPr>
          <w:rFonts w:asciiTheme="minorEastAsia" w:hAnsiTheme="minorEastAsia" w:hint="eastAsia"/>
          <w:sz w:val="24"/>
          <w:szCs w:val="24"/>
        </w:rPr>
        <w:t xml:space="preserve"> </w:t>
      </w: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采购人名称：中石化南京化工机械有限公司</w:t>
      </w:r>
      <w:bookmarkStart w:id="0" w:name="_GoBack"/>
      <w:bookmarkEnd w:id="0"/>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地址：南京市江北新区大厂街道姜桥一号</w:t>
      </w: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邮编：</w:t>
      </w:r>
      <w:r>
        <w:rPr>
          <w:rFonts w:asciiTheme="minorEastAsia" w:hAnsiTheme="minorEastAsia" w:hint="eastAsia"/>
          <w:sz w:val="24"/>
          <w:szCs w:val="24"/>
        </w:rPr>
        <w:t xml:space="preserve">210048 </w:t>
      </w: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联系人：</w:t>
      </w:r>
      <w:r>
        <w:rPr>
          <w:rFonts w:asciiTheme="minorEastAsia" w:hAnsiTheme="minorEastAsia" w:hint="eastAsia"/>
          <w:sz w:val="24"/>
          <w:szCs w:val="24"/>
        </w:rPr>
        <w:t>谢鹏飞</w:t>
      </w: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13770939963</w:t>
      </w:r>
    </w:p>
    <w:p w:rsidR="00A555F2" w:rsidRDefault="00892E7E">
      <w:pPr>
        <w:spacing w:line="540" w:lineRule="exact"/>
        <w:ind w:firstLineChars="200" w:firstLine="480"/>
        <w:rPr>
          <w:rFonts w:asciiTheme="minorEastAsia" w:hAnsiTheme="minorEastAsia"/>
          <w:sz w:val="24"/>
          <w:szCs w:val="24"/>
        </w:rPr>
      </w:pPr>
      <w:r>
        <w:rPr>
          <w:rFonts w:asciiTheme="minorEastAsia" w:hAnsiTheme="minorEastAsia" w:hint="eastAsia"/>
          <w:sz w:val="24"/>
          <w:szCs w:val="24"/>
        </w:rPr>
        <w:t>邮箱：</w:t>
      </w:r>
      <w:r>
        <w:rPr>
          <w:rFonts w:asciiTheme="minorEastAsia" w:hAnsiTheme="minorEastAsia" w:hint="eastAsia"/>
          <w:sz w:val="24"/>
          <w:szCs w:val="24"/>
        </w:rPr>
        <w:t>xiepf</w:t>
      </w:r>
      <w:r>
        <w:rPr>
          <w:rFonts w:asciiTheme="minorEastAsia" w:hAnsiTheme="minorEastAsia" w:hint="eastAsia"/>
          <w:sz w:val="24"/>
          <w:szCs w:val="24"/>
        </w:rPr>
        <w:t>.nhgs@sinopec.com</w:t>
      </w:r>
    </w:p>
    <w:sectPr w:rsidR="00A555F2" w:rsidSect="00A555F2">
      <w:footerReference w:type="even" r:id="rId9"/>
      <w:footerReference w:type="default" r:id="rId10"/>
      <w:pgSz w:w="11906" w:h="16838"/>
      <w:pgMar w:top="1560"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E7E" w:rsidRDefault="00892E7E" w:rsidP="00A555F2">
      <w:r>
        <w:separator/>
      </w:r>
    </w:p>
  </w:endnote>
  <w:endnote w:type="continuationSeparator" w:id="1">
    <w:p w:rsidR="00892E7E" w:rsidRDefault="00892E7E" w:rsidP="00A55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F2" w:rsidRDefault="00892E7E">
    <w:pPr>
      <w:pStyle w:val="a4"/>
      <w:framePr w:wrap="around" w:vAnchor="text" w:hAnchor="page" w:x="1642" w:y="-60"/>
      <w:ind w:rightChars="100" w:right="210" w:firstLineChars="50" w:firstLine="141"/>
      <w:rPr>
        <w:rStyle w:val="a7"/>
        <w:rFonts w:ascii="宋体" w:eastAsia="宋体" w:hAnsi="宋体"/>
        <w:b/>
        <w:sz w:val="28"/>
        <w:szCs w:val="24"/>
      </w:rPr>
    </w:pPr>
    <w:r>
      <w:rPr>
        <w:rStyle w:val="a7"/>
        <w:rFonts w:ascii="宋体" w:eastAsia="宋体" w:hAnsi="宋体" w:hint="eastAsia"/>
        <w:b/>
        <w:sz w:val="28"/>
        <w:szCs w:val="24"/>
      </w:rPr>
      <w:t>－</w:t>
    </w:r>
    <w:r w:rsidR="00A555F2">
      <w:rPr>
        <w:rFonts w:ascii="宋体" w:eastAsia="宋体" w:hAnsi="宋体"/>
        <w:b/>
        <w:sz w:val="28"/>
        <w:szCs w:val="24"/>
      </w:rPr>
      <w:fldChar w:fldCharType="begin"/>
    </w:r>
    <w:r>
      <w:rPr>
        <w:rStyle w:val="a7"/>
        <w:rFonts w:ascii="宋体" w:eastAsia="宋体" w:hAnsi="宋体"/>
        <w:b/>
        <w:sz w:val="28"/>
        <w:szCs w:val="24"/>
      </w:rPr>
      <w:instrText xml:space="preserve">PAGE  </w:instrText>
    </w:r>
    <w:r w:rsidR="00A555F2">
      <w:rPr>
        <w:rFonts w:ascii="宋体" w:eastAsia="宋体" w:hAnsi="宋体"/>
        <w:b/>
        <w:sz w:val="28"/>
        <w:szCs w:val="24"/>
      </w:rPr>
      <w:fldChar w:fldCharType="separate"/>
    </w:r>
    <w:r>
      <w:rPr>
        <w:rStyle w:val="a7"/>
        <w:rFonts w:ascii="宋体" w:eastAsia="宋体" w:hAnsi="宋体"/>
        <w:b/>
        <w:sz w:val="28"/>
        <w:szCs w:val="24"/>
      </w:rPr>
      <w:t>2</w:t>
    </w:r>
    <w:r w:rsidR="00A555F2">
      <w:rPr>
        <w:rFonts w:ascii="宋体" w:eastAsia="宋体" w:hAnsi="宋体"/>
        <w:b/>
        <w:sz w:val="28"/>
        <w:szCs w:val="24"/>
      </w:rPr>
      <w:fldChar w:fldCharType="end"/>
    </w:r>
    <w:r>
      <w:rPr>
        <w:rStyle w:val="a7"/>
        <w:rFonts w:ascii="宋体" w:eastAsia="宋体" w:hAnsi="宋体" w:hint="eastAsia"/>
        <w:b/>
        <w:sz w:val="28"/>
        <w:szCs w:val="24"/>
      </w:rPr>
      <w:t>－</w:t>
    </w:r>
  </w:p>
  <w:p w:rsidR="00A555F2" w:rsidRDefault="00A555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F2" w:rsidRDefault="00892E7E">
    <w:pPr>
      <w:pStyle w:val="a4"/>
      <w:framePr w:wrap="around" w:vAnchor="text" w:hAnchor="margin" w:xAlign="outside" w:y="1"/>
      <w:ind w:rightChars="100" w:right="210"/>
      <w:rPr>
        <w:rStyle w:val="a7"/>
        <w:rFonts w:ascii="宋体" w:eastAsia="宋体" w:hAnsi="宋体"/>
        <w:b/>
        <w:sz w:val="28"/>
        <w:szCs w:val="24"/>
      </w:rPr>
    </w:pPr>
    <w:r>
      <w:rPr>
        <w:rStyle w:val="a7"/>
        <w:rFonts w:ascii="宋体" w:eastAsia="宋体" w:hAnsi="宋体" w:hint="eastAsia"/>
        <w:b/>
        <w:sz w:val="28"/>
        <w:szCs w:val="24"/>
      </w:rPr>
      <w:t>－</w:t>
    </w:r>
    <w:r w:rsidR="00A555F2">
      <w:rPr>
        <w:rFonts w:ascii="宋体" w:eastAsia="宋体" w:hAnsi="宋体"/>
        <w:b/>
        <w:sz w:val="28"/>
        <w:szCs w:val="24"/>
      </w:rPr>
      <w:fldChar w:fldCharType="begin"/>
    </w:r>
    <w:r>
      <w:rPr>
        <w:rStyle w:val="a7"/>
        <w:rFonts w:ascii="宋体" w:eastAsia="宋体" w:hAnsi="宋体"/>
        <w:b/>
        <w:sz w:val="28"/>
        <w:szCs w:val="24"/>
      </w:rPr>
      <w:instrText xml:space="preserve">PAGE  </w:instrText>
    </w:r>
    <w:r w:rsidR="00A555F2">
      <w:rPr>
        <w:rFonts w:ascii="宋体" w:eastAsia="宋体" w:hAnsi="宋体"/>
        <w:b/>
        <w:sz w:val="28"/>
        <w:szCs w:val="24"/>
      </w:rPr>
      <w:fldChar w:fldCharType="separate"/>
    </w:r>
    <w:r w:rsidR="004C0118">
      <w:rPr>
        <w:rStyle w:val="a7"/>
        <w:rFonts w:ascii="宋体" w:eastAsia="宋体" w:hAnsi="宋体"/>
        <w:b/>
        <w:noProof/>
        <w:sz w:val="28"/>
        <w:szCs w:val="24"/>
      </w:rPr>
      <w:t>1</w:t>
    </w:r>
    <w:r w:rsidR="00A555F2">
      <w:rPr>
        <w:rFonts w:ascii="宋体" w:eastAsia="宋体" w:hAnsi="宋体"/>
        <w:b/>
        <w:sz w:val="28"/>
        <w:szCs w:val="24"/>
      </w:rPr>
      <w:fldChar w:fldCharType="end"/>
    </w:r>
    <w:r>
      <w:rPr>
        <w:rStyle w:val="a7"/>
        <w:rFonts w:ascii="宋体" w:eastAsia="宋体" w:hAnsi="宋体" w:hint="eastAsia"/>
        <w:b/>
        <w:sz w:val="28"/>
        <w:szCs w:val="24"/>
      </w:rPr>
      <w:t>－</w:t>
    </w:r>
  </w:p>
  <w:p w:rsidR="00A555F2" w:rsidRDefault="00A555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E7E" w:rsidRDefault="00892E7E" w:rsidP="00A555F2">
      <w:r>
        <w:separator/>
      </w:r>
    </w:p>
  </w:footnote>
  <w:footnote w:type="continuationSeparator" w:id="1">
    <w:p w:rsidR="00892E7E" w:rsidRDefault="00892E7E" w:rsidP="00A55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453"/>
    <w:rsid w:val="00047752"/>
    <w:rsid w:val="00071FBC"/>
    <w:rsid w:val="000B06E1"/>
    <w:rsid w:val="000D4D8A"/>
    <w:rsid w:val="000F67AF"/>
    <w:rsid w:val="000F6FA3"/>
    <w:rsid w:val="001443D2"/>
    <w:rsid w:val="001B49E4"/>
    <w:rsid w:val="00273C3C"/>
    <w:rsid w:val="00274453"/>
    <w:rsid w:val="002B62A9"/>
    <w:rsid w:val="00317439"/>
    <w:rsid w:val="00335A48"/>
    <w:rsid w:val="00356719"/>
    <w:rsid w:val="00400BCD"/>
    <w:rsid w:val="00407B32"/>
    <w:rsid w:val="00410131"/>
    <w:rsid w:val="0042735E"/>
    <w:rsid w:val="00460A26"/>
    <w:rsid w:val="004A79A1"/>
    <w:rsid w:val="004C0118"/>
    <w:rsid w:val="004F352A"/>
    <w:rsid w:val="004F7CDB"/>
    <w:rsid w:val="00504D2D"/>
    <w:rsid w:val="00517DC3"/>
    <w:rsid w:val="00550632"/>
    <w:rsid w:val="005613E3"/>
    <w:rsid w:val="0057188C"/>
    <w:rsid w:val="00580B99"/>
    <w:rsid w:val="005828D7"/>
    <w:rsid w:val="005843E2"/>
    <w:rsid w:val="0061349A"/>
    <w:rsid w:val="0061751D"/>
    <w:rsid w:val="00622825"/>
    <w:rsid w:val="006453C9"/>
    <w:rsid w:val="0065602D"/>
    <w:rsid w:val="00673F06"/>
    <w:rsid w:val="006B107A"/>
    <w:rsid w:val="006B6492"/>
    <w:rsid w:val="006C1A09"/>
    <w:rsid w:val="00702224"/>
    <w:rsid w:val="00743818"/>
    <w:rsid w:val="0077073E"/>
    <w:rsid w:val="008065EB"/>
    <w:rsid w:val="0082232E"/>
    <w:rsid w:val="00892E7E"/>
    <w:rsid w:val="00895F8B"/>
    <w:rsid w:val="00901C29"/>
    <w:rsid w:val="009306C7"/>
    <w:rsid w:val="00957268"/>
    <w:rsid w:val="009A2231"/>
    <w:rsid w:val="009A3A90"/>
    <w:rsid w:val="009C08B8"/>
    <w:rsid w:val="009F39C2"/>
    <w:rsid w:val="00A555F2"/>
    <w:rsid w:val="00A56BE1"/>
    <w:rsid w:val="00B0255B"/>
    <w:rsid w:val="00B37173"/>
    <w:rsid w:val="00B52FB0"/>
    <w:rsid w:val="00BC6A76"/>
    <w:rsid w:val="00C41AD7"/>
    <w:rsid w:val="00C93632"/>
    <w:rsid w:val="00CC0712"/>
    <w:rsid w:val="00D40838"/>
    <w:rsid w:val="00D73BB3"/>
    <w:rsid w:val="00D94D91"/>
    <w:rsid w:val="00DE30AE"/>
    <w:rsid w:val="00DE6974"/>
    <w:rsid w:val="00EE0296"/>
    <w:rsid w:val="00F806F3"/>
    <w:rsid w:val="00F86678"/>
    <w:rsid w:val="00F96E77"/>
    <w:rsid w:val="079319F0"/>
    <w:rsid w:val="097E7E2D"/>
    <w:rsid w:val="12E76BC2"/>
    <w:rsid w:val="1FBD18A7"/>
    <w:rsid w:val="32C07625"/>
    <w:rsid w:val="379C107F"/>
    <w:rsid w:val="3AF679A2"/>
    <w:rsid w:val="47995A63"/>
    <w:rsid w:val="547214CD"/>
    <w:rsid w:val="63ED5808"/>
    <w:rsid w:val="744E0844"/>
    <w:rsid w:val="74A923A9"/>
    <w:rsid w:val="77D960FE"/>
    <w:rsid w:val="78AF77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555F2"/>
    <w:pPr>
      <w:ind w:leftChars="2500" w:left="100"/>
    </w:pPr>
  </w:style>
  <w:style w:type="paragraph" w:styleId="a4">
    <w:name w:val="footer"/>
    <w:basedOn w:val="a"/>
    <w:link w:val="Char0"/>
    <w:unhideWhenUsed/>
    <w:qFormat/>
    <w:rsid w:val="00A555F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555F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55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A555F2"/>
  </w:style>
  <w:style w:type="character" w:customStyle="1" w:styleId="Char1">
    <w:name w:val="页眉 Char"/>
    <w:basedOn w:val="a0"/>
    <w:link w:val="a5"/>
    <w:uiPriority w:val="99"/>
    <w:qFormat/>
    <w:rsid w:val="00A555F2"/>
    <w:rPr>
      <w:sz w:val="18"/>
      <w:szCs w:val="18"/>
    </w:rPr>
  </w:style>
  <w:style w:type="character" w:customStyle="1" w:styleId="Char0">
    <w:name w:val="页脚 Char"/>
    <w:basedOn w:val="a0"/>
    <w:link w:val="a4"/>
    <w:uiPriority w:val="99"/>
    <w:qFormat/>
    <w:rsid w:val="00A555F2"/>
    <w:rPr>
      <w:sz w:val="18"/>
      <w:szCs w:val="18"/>
    </w:rPr>
  </w:style>
  <w:style w:type="character" w:customStyle="1" w:styleId="Char">
    <w:name w:val="日期 Char"/>
    <w:basedOn w:val="a0"/>
    <w:link w:val="a3"/>
    <w:uiPriority w:val="99"/>
    <w:semiHidden/>
    <w:qFormat/>
    <w:rsid w:val="00A555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B5D93-9CC5-4DAF-8B0A-2131812514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B02B30-D19C-4EF6-BFA2-64372362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B4748-3020-44AA-836D-EFD4B34C5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Company>Sinopec</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戴健</cp:lastModifiedBy>
  <cp:revision>3</cp:revision>
  <dcterms:created xsi:type="dcterms:W3CDTF">2024-08-13T06:22:00Z</dcterms:created>
  <dcterms:modified xsi:type="dcterms:W3CDTF">2025-12-11T01:06:00Z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5FB40A122944482CBD0AF8797E99E15A</vt:lpwstr>
  </property>
  <property fmtid="{D5CDD505-2E9C-101B-9397-08002B2CF9AE}" pid="4" name="ContentTypeId">
    <vt:lpwstr>0x0101002E729F9AE0D1584583FD59BA2085D6E5</vt:lpwstr>
  </property>
</Properties>
</file>