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E1" w:rsidRPr="002B62A9" w:rsidRDefault="00BF0FDA" w:rsidP="006F6DE1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BF0FDA">
        <w:rPr>
          <w:rFonts w:asciiTheme="minorEastAsia" w:hAnsiTheme="minorEastAsia" w:hint="eastAsia"/>
          <w:b/>
          <w:bCs/>
          <w:sz w:val="30"/>
          <w:szCs w:val="30"/>
        </w:rPr>
        <w:t>重装车间油冷机修理</w:t>
      </w:r>
      <w:r w:rsidR="006F6DE1"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BF0FDA" w:rsidRDefault="00BF0FDA" w:rsidP="006C1A09">
      <w:pPr>
        <w:spacing w:line="540" w:lineRule="exact"/>
        <w:jc w:val="center"/>
        <w:rPr>
          <w:rFonts w:asciiTheme="minorEastAsia" w:hAnsiTheme="minorEastAsia"/>
          <w:b/>
          <w:bCs/>
          <w:sz w:val="30"/>
          <w:szCs w:val="30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BB27EE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884224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BF0FDA">
        <w:rPr>
          <w:rFonts w:asciiTheme="minorEastAsia" w:hAnsiTheme="minorEastAsia" w:hint="eastAsia"/>
          <w:sz w:val="24"/>
          <w:szCs w:val="24"/>
        </w:rPr>
        <w:t>18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67B54">
        <w:rPr>
          <w:rFonts w:asciiTheme="minorEastAsia" w:hAnsiTheme="minorEastAsia" w:hint="eastAsia"/>
          <w:sz w:val="24"/>
          <w:szCs w:val="24"/>
        </w:rPr>
        <w:t>公开</w:t>
      </w:r>
      <w:r w:rsidR="00884224">
        <w:rPr>
          <w:rFonts w:asciiTheme="minorEastAsia" w:hAnsiTheme="minorEastAsia" w:hint="eastAsia"/>
          <w:sz w:val="24"/>
          <w:szCs w:val="24"/>
        </w:rPr>
        <w:t>竞</w:t>
      </w:r>
      <w:r w:rsidR="006B107A" w:rsidRPr="00212F71">
        <w:rPr>
          <w:rFonts w:asciiTheme="minorEastAsia" w:hAnsiTheme="minorEastAsia" w:hint="eastAsia"/>
          <w:sz w:val="24"/>
          <w:szCs w:val="24"/>
        </w:rPr>
        <w:t>标的</w:t>
      </w:r>
      <w:r w:rsidR="00BF0FDA" w:rsidRPr="00BF0FDA">
        <w:rPr>
          <w:rFonts w:asciiTheme="minorEastAsia" w:hAnsiTheme="minorEastAsia" w:hint="eastAsia"/>
          <w:sz w:val="24"/>
          <w:szCs w:val="24"/>
        </w:rPr>
        <w:t>重装车间油冷机修理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8784" w:type="dxa"/>
        <w:jc w:val="center"/>
        <w:tblLook w:val="04A0"/>
      </w:tblPr>
      <w:tblGrid>
        <w:gridCol w:w="1647"/>
        <w:gridCol w:w="3593"/>
        <w:gridCol w:w="3544"/>
      </w:tblGrid>
      <w:tr w:rsidR="00884224" w:rsidRPr="002B62A9" w:rsidTr="00884224">
        <w:trPr>
          <w:trHeight w:val="713"/>
          <w:jc w:val="center"/>
        </w:trPr>
        <w:tc>
          <w:tcPr>
            <w:tcW w:w="1647" w:type="dxa"/>
            <w:vAlign w:val="center"/>
          </w:tcPr>
          <w:p w:rsidR="00884224" w:rsidRPr="002B62A9" w:rsidRDefault="00884224" w:rsidP="000B53A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3593" w:type="dxa"/>
            <w:vAlign w:val="center"/>
          </w:tcPr>
          <w:p w:rsidR="00884224" w:rsidRPr="00212F71" w:rsidRDefault="00884224" w:rsidP="000B53A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第一成交候选人</w:t>
            </w:r>
          </w:p>
        </w:tc>
        <w:tc>
          <w:tcPr>
            <w:tcW w:w="3544" w:type="dxa"/>
            <w:vAlign w:val="center"/>
          </w:tcPr>
          <w:p w:rsidR="00884224" w:rsidRPr="00212F71" w:rsidRDefault="00884224" w:rsidP="000B53A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第二成交候选人</w:t>
            </w:r>
          </w:p>
        </w:tc>
      </w:tr>
      <w:tr w:rsidR="00884224" w:rsidRPr="002B62A9" w:rsidTr="00884224">
        <w:trPr>
          <w:trHeight w:val="679"/>
          <w:jc w:val="center"/>
        </w:trPr>
        <w:tc>
          <w:tcPr>
            <w:tcW w:w="1647" w:type="dxa"/>
            <w:vAlign w:val="center"/>
          </w:tcPr>
          <w:p w:rsidR="00884224" w:rsidRPr="002B62A9" w:rsidRDefault="00884224" w:rsidP="008160D4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3593" w:type="dxa"/>
            <w:vAlign w:val="center"/>
          </w:tcPr>
          <w:p w:rsidR="006F6DE1" w:rsidRDefault="00BF0FDA" w:rsidP="000B53AA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BF0FDA">
              <w:rPr>
                <w:rFonts w:asciiTheme="minorEastAsia" w:hAnsiTheme="minorEastAsia" w:hint="eastAsia"/>
                <w:sz w:val="24"/>
                <w:szCs w:val="24"/>
              </w:rPr>
              <w:t>南京艾力特空调冷冻成套设备</w:t>
            </w:r>
          </w:p>
          <w:p w:rsidR="00884224" w:rsidRPr="00AB464F" w:rsidRDefault="00BF0FDA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FDA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3544" w:type="dxa"/>
            <w:vAlign w:val="center"/>
          </w:tcPr>
          <w:p w:rsidR="006F6DE1" w:rsidRDefault="00BF0FDA" w:rsidP="000B53AA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BF0FDA">
              <w:rPr>
                <w:rFonts w:asciiTheme="minorEastAsia" w:hAnsiTheme="minorEastAsia" w:hint="eastAsia"/>
                <w:sz w:val="24"/>
                <w:szCs w:val="24"/>
              </w:rPr>
              <w:t>苏州海之冬数控设备科技</w:t>
            </w:r>
          </w:p>
          <w:p w:rsidR="00884224" w:rsidRPr="008160D4" w:rsidRDefault="00BF0FDA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0FDA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</w:tr>
      <w:tr w:rsidR="00884224" w:rsidRPr="002B62A9" w:rsidTr="00884224">
        <w:trPr>
          <w:trHeight w:val="713"/>
          <w:jc w:val="center"/>
        </w:trPr>
        <w:tc>
          <w:tcPr>
            <w:tcW w:w="1647" w:type="dxa"/>
            <w:vAlign w:val="center"/>
          </w:tcPr>
          <w:p w:rsidR="00884224" w:rsidRPr="002B62A9" w:rsidRDefault="00E07CB4" w:rsidP="008160D4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最终</w:t>
            </w:r>
            <w:r w:rsidR="0088422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报价    </w:t>
            </w:r>
            <w:r w:rsidR="00884224"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884224">
              <w:rPr>
                <w:rFonts w:asciiTheme="minorEastAsia" w:hAnsiTheme="minorEastAsia" w:hint="eastAsia"/>
                <w:b/>
                <w:sz w:val="24"/>
                <w:szCs w:val="24"/>
              </w:rPr>
              <w:t>万元</w:t>
            </w:r>
            <w:r w:rsidR="00884224"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593" w:type="dxa"/>
            <w:vAlign w:val="center"/>
          </w:tcPr>
          <w:p w:rsidR="00884224" w:rsidRPr="002B62A9" w:rsidRDefault="00BF0FDA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1.35</w:t>
            </w:r>
          </w:p>
        </w:tc>
        <w:tc>
          <w:tcPr>
            <w:tcW w:w="3544" w:type="dxa"/>
            <w:vAlign w:val="center"/>
          </w:tcPr>
          <w:p w:rsidR="00884224" w:rsidRDefault="00BF0FDA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1.48</w:t>
            </w:r>
          </w:p>
        </w:tc>
      </w:tr>
    </w:tbl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</w:t>
      </w:r>
      <w:r w:rsidRPr="0049711E">
        <w:rPr>
          <w:rFonts w:asciiTheme="minorEastAsia" w:hAnsiTheme="minorEastAsia" w:hint="eastAsia"/>
          <w:sz w:val="24"/>
          <w:szCs w:val="24"/>
        </w:rPr>
        <w:t>202</w:t>
      </w:r>
      <w:r w:rsidR="00BB27EE">
        <w:rPr>
          <w:rFonts w:asciiTheme="minorEastAsia" w:hAnsiTheme="minorEastAsia" w:hint="eastAsia"/>
          <w:sz w:val="24"/>
          <w:szCs w:val="24"/>
        </w:rPr>
        <w:t>5</w:t>
      </w:r>
      <w:r w:rsidRPr="0049711E">
        <w:rPr>
          <w:rFonts w:asciiTheme="minorEastAsia" w:hAnsiTheme="minorEastAsia" w:hint="eastAsia"/>
          <w:sz w:val="24"/>
          <w:szCs w:val="24"/>
        </w:rPr>
        <w:t>年</w:t>
      </w:r>
      <w:r w:rsidR="002C0C92">
        <w:rPr>
          <w:rFonts w:asciiTheme="minorEastAsia" w:hAnsiTheme="minorEastAsia" w:hint="eastAsia"/>
          <w:sz w:val="24"/>
          <w:szCs w:val="24"/>
        </w:rPr>
        <w:t>9</w:t>
      </w:r>
      <w:r w:rsidRPr="0049711E">
        <w:rPr>
          <w:rFonts w:asciiTheme="minorEastAsia" w:hAnsiTheme="minorEastAsia" w:hint="eastAsia"/>
          <w:sz w:val="24"/>
          <w:szCs w:val="24"/>
        </w:rPr>
        <w:t>月</w:t>
      </w:r>
      <w:r w:rsidR="00BF0FDA">
        <w:rPr>
          <w:rFonts w:asciiTheme="minorEastAsia" w:hAnsiTheme="minorEastAsia" w:hint="eastAsia"/>
          <w:sz w:val="24"/>
          <w:szCs w:val="24"/>
        </w:rPr>
        <w:t>22</w:t>
      </w:r>
      <w:r w:rsidRPr="0049711E">
        <w:rPr>
          <w:rFonts w:asciiTheme="minorEastAsia" w:hAnsiTheme="minorEastAsia" w:hint="eastAsia"/>
          <w:sz w:val="24"/>
          <w:szCs w:val="24"/>
        </w:rPr>
        <w:t>日</w:t>
      </w:r>
      <w:r w:rsidR="00BF0FDA">
        <w:rPr>
          <w:rFonts w:asciiTheme="minorEastAsia" w:hAnsiTheme="minorEastAsia" w:hint="eastAsia"/>
          <w:sz w:val="24"/>
          <w:szCs w:val="24"/>
        </w:rPr>
        <w:t>9</w:t>
      </w:r>
      <w:r w:rsidRPr="0049711E">
        <w:rPr>
          <w:rFonts w:asciiTheme="minorEastAsia" w:hAnsiTheme="minorEastAsia" w:hint="eastAsia"/>
          <w:sz w:val="24"/>
          <w:szCs w:val="24"/>
        </w:rPr>
        <w:t>时</w:t>
      </w:r>
      <w:r w:rsidR="000B53AA">
        <w:rPr>
          <w:rFonts w:asciiTheme="minorEastAsia" w:hAnsiTheme="minorEastAsia" w:hint="eastAsia"/>
          <w:sz w:val="24"/>
          <w:szCs w:val="24"/>
        </w:rPr>
        <w:t>0</w:t>
      </w:r>
      <w:r w:rsidR="00F65B80">
        <w:rPr>
          <w:rFonts w:asciiTheme="minorEastAsia" w:hAnsiTheme="minorEastAsia" w:hint="eastAsia"/>
          <w:sz w:val="24"/>
          <w:szCs w:val="24"/>
        </w:rPr>
        <w:t>0分</w:t>
      </w:r>
      <w:r w:rsidRPr="0049711E">
        <w:rPr>
          <w:rFonts w:asciiTheme="minorEastAsia" w:hAnsiTheme="minorEastAsia" w:hint="eastAsia"/>
          <w:sz w:val="24"/>
          <w:szCs w:val="24"/>
        </w:rPr>
        <w:t>起至</w:t>
      </w:r>
      <w:r w:rsidR="006B107A" w:rsidRPr="0049711E">
        <w:rPr>
          <w:rFonts w:asciiTheme="minorEastAsia" w:hAnsiTheme="minorEastAsia" w:hint="eastAsia"/>
          <w:sz w:val="24"/>
          <w:szCs w:val="24"/>
        </w:rPr>
        <w:t xml:space="preserve"> 202</w:t>
      </w:r>
      <w:r w:rsidR="00BB27EE">
        <w:rPr>
          <w:rFonts w:asciiTheme="minorEastAsia" w:hAnsiTheme="minorEastAsia" w:hint="eastAsia"/>
          <w:sz w:val="24"/>
          <w:szCs w:val="24"/>
        </w:rPr>
        <w:t>5</w:t>
      </w:r>
      <w:r w:rsidRPr="0049711E">
        <w:rPr>
          <w:rFonts w:asciiTheme="minorEastAsia" w:hAnsiTheme="minorEastAsia" w:hint="eastAsia"/>
          <w:sz w:val="24"/>
          <w:szCs w:val="24"/>
        </w:rPr>
        <w:t>年</w:t>
      </w:r>
      <w:r w:rsidR="002C0C92">
        <w:rPr>
          <w:rFonts w:asciiTheme="minorEastAsia" w:hAnsiTheme="minorEastAsia" w:hint="eastAsia"/>
          <w:sz w:val="24"/>
          <w:szCs w:val="24"/>
        </w:rPr>
        <w:t>9</w:t>
      </w:r>
      <w:r w:rsidRPr="0049711E">
        <w:rPr>
          <w:rFonts w:asciiTheme="minorEastAsia" w:hAnsiTheme="minorEastAsia" w:hint="eastAsia"/>
          <w:sz w:val="24"/>
          <w:szCs w:val="24"/>
        </w:rPr>
        <w:t>月</w:t>
      </w:r>
      <w:r w:rsidR="00BF0FDA">
        <w:rPr>
          <w:rFonts w:asciiTheme="minorEastAsia" w:hAnsiTheme="minorEastAsia" w:hint="eastAsia"/>
          <w:sz w:val="24"/>
          <w:szCs w:val="24"/>
        </w:rPr>
        <w:t>24</w:t>
      </w:r>
      <w:r w:rsidRPr="0049711E">
        <w:rPr>
          <w:rFonts w:asciiTheme="minorEastAsia" w:hAnsiTheme="minorEastAsia" w:hint="eastAsia"/>
          <w:sz w:val="24"/>
          <w:szCs w:val="24"/>
        </w:rPr>
        <w:t>日</w:t>
      </w:r>
      <w:r w:rsidR="00BF0FDA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="000B53AA">
        <w:rPr>
          <w:rFonts w:asciiTheme="minorEastAsia" w:hAnsiTheme="minorEastAsia" w:hint="eastAsia"/>
          <w:sz w:val="24"/>
          <w:szCs w:val="24"/>
        </w:rPr>
        <w:t>0</w:t>
      </w:r>
      <w:r w:rsidR="00F65B80">
        <w:rPr>
          <w:rFonts w:asciiTheme="minorEastAsia" w:hAnsiTheme="minorEastAsia" w:hint="eastAsia"/>
          <w:sz w:val="24"/>
          <w:szCs w:val="24"/>
        </w:rPr>
        <w:t>0分</w:t>
      </w:r>
      <w:r w:rsidRPr="002B62A9">
        <w:rPr>
          <w:rFonts w:asciiTheme="minorEastAsia" w:hAnsiTheme="minorEastAsia" w:hint="eastAsia"/>
          <w:sz w:val="24"/>
          <w:szCs w:val="24"/>
        </w:rPr>
        <w:t xml:space="preserve">止。如有异议，请在公示截止日期前向采购人书面提出，异议文件须由法定代表人或委托代理人签字，并加盖法人公章，发送扫描件的同时将原件邮寄采购人处。 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</w:p>
    <w:p w:rsidR="006F6DE1" w:rsidRDefault="006F6DE1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580B99" w:rsidRPr="0049711E" w:rsidRDefault="000D4D8A" w:rsidP="006C1A09">
      <w:pPr>
        <w:spacing w:line="540" w:lineRule="exact"/>
        <w:jc w:val="right"/>
        <w:rPr>
          <w:rFonts w:ascii="仿宋_GB2312" w:eastAsia="仿宋_GB2312" w:hAnsi="仿宋"/>
          <w:sz w:val="32"/>
          <w:szCs w:val="32"/>
        </w:rPr>
      </w:pPr>
      <w:r w:rsidRPr="0049711E">
        <w:rPr>
          <w:rFonts w:asciiTheme="minorEastAsia" w:hAnsiTheme="minorEastAsia" w:hint="eastAsia"/>
          <w:sz w:val="24"/>
          <w:szCs w:val="24"/>
        </w:rPr>
        <w:t>202</w:t>
      </w:r>
      <w:r w:rsidR="00BB27EE">
        <w:rPr>
          <w:rFonts w:asciiTheme="minorEastAsia" w:hAnsiTheme="minorEastAsia" w:hint="eastAsia"/>
          <w:sz w:val="24"/>
          <w:szCs w:val="24"/>
        </w:rPr>
        <w:t>5</w:t>
      </w:r>
      <w:r w:rsidRPr="0049711E">
        <w:rPr>
          <w:rFonts w:asciiTheme="minorEastAsia" w:hAnsiTheme="minorEastAsia" w:hint="eastAsia"/>
          <w:sz w:val="24"/>
          <w:szCs w:val="24"/>
        </w:rPr>
        <w:t>年</w:t>
      </w:r>
      <w:r w:rsidR="002C0C92">
        <w:rPr>
          <w:rFonts w:asciiTheme="minorEastAsia" w:hAnsiTheme="minorEastAsia" w:hint="eastAsia"/>
          <w:sz w:val="24"/>
          <w:szCs w:val="24"/>
        </w:rPr>
        <w:t>9</w:t>
      </w:r>
      <w:r w:rsidRPr="0049711E">
        <w:rPr>
          <w:rFonts w:asciiTheme="minorEastAsia" w:hAnsiTheme="minorEastAsia" w:hint="eastAsia"/>
          <w:sz w:val="24"/>
          <w:szCs w:val="24"/>
        </w:rPr>
        <w:t>月</w:t>
      </w:r>
      <w:r w:rsidR="00BF0FDA">
        <w:rPr>
          <w:rFonts w:asciiTheme="minorEastAsia" w:hAnsiTheme="minorEastAsia" w:hint="eastAsia"/>
          <w:sz w:val="24"/>
          <w:szCs w:val="24"/>
        </w:rPr>
        <w:t>22</w:t>
      </w:r>
      <w:r w:rsidRPr="0049711E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RPr="0049711E" w:rsidSect="007F6C5D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B3F" w:rsidRDefault="00584B3F" w:rsidP="00517DC3">
      <w:r>
        <w:separator/>
      </w:r>
    </w:p>
  </w:endnote>
  <w:endnote w:type="continuationSeparator" w:id="1">
    <w:p w:rsidR="00584B3F" w:rsidRDefault="00584B3F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6F7F9E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6F7F9E"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6"/>
        <w:rFonts w:ascii="宋体" w:eastAsia="宋体" w:hAnsi="宋体"/>
        <w:b/>
        <w:noProof/>
        <w:sz w:val="28"/>
        <w:szCs w:val="24"/>
      </w:rPr>
      <w:t>2</w:t>
    </w:r>
    <w:r w:rsidR="006F7F9E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6F7F9E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6F7F9E" w:rsidRPr="00FC609C">
      <w:rPr>
        <w:rFonts w:ascii="宋体" w:eastAsia="宋体" w:hAnsi="宋体"/>
        <w:b/>
        <w:sz w:val="28"/>
        <w:szCs w:val="24"/>
      </w:rPr>
      <w:fldChar w:fldCharType="separate"/>
    </w:r>
    <w:r w:rsidR="006F6DE1">
      <w:rPr>
        <w:rStyle w:val="a6"/>
        <w:rFonts w:ascii="宋体" w:eastAsia="宋体" w:hAnsi="宋体"/>
        <w:b/>
        <w:noProof/>
        <w:sz w:val="28"/>
        <w:szCs w:val="24"/>
      </w:rPr>
      <w:t>1</w:t>
    </w:r>
    <w:r w:rsidR="006F7F9E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B3F" w:rsidRDefault="00584B3F" w:rsidP="00517DC3">
      <w:r>
        <w:separator/>
      </w:r>
    </w:p>
  </w:footnote>
  <w:footnote w:type="continuationSeparator" w:id="1">
    <w:p w:rsidR="00584B3F" w:rsidRDefault="00584B3F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51534"/>
    <w:rsid w:val="00071FBC"/>
    <w:rsid w:val="000B53AA"/>
    <w:rsid w:val="000D4D8A"/>
    <w:rsid w:val="001443D2"/>
    <w:rsid w:val="001763B7"/>
    <w:rsid w:val="00184685"/>
    <w:rsid w:val="001B49E4"/>
    <w:rsid w:val="00212F71"/>
    <w:rsid w:val="002422B1"/>
    <w:rsid w:val="00244DAE"/>
    <w:rsid w:val="0025755D"/>
    <w:rsid w:val="00267B54"/>
    <w:rsid w:val="00273C3C"/>
    <w:rsid w:val="00274453"/>
    <w:rsid w:val="00297172"/>
    <w:rsid w:val="002B62A9"/>
    <w:rsid w:val="002C0C92"/>
    <w:rsid w:val="002F2274"/>
    <w:rsid w:val="0030349E"/>
    <w:rsid w:val="00335A48"/>
    <w:rsid w:val="00400BCD"/>
    <w:rsid w:val="00407B32"/>
    <w:rsid w:val="00424FA4"/>
    <w:rsid w:val="0042735E"/>
    <w:rsid w:val="0043084B"/>
    <w:rsid w:val="00450657"/>
    <w:rsid w:val="00455CDB"/>
    <w:rsid w:val="00471D5C"/>
    <w:rsid w:val="00491EA2"/>
    <w:rsid w:val="0049711E"/>
    <w:rsid w:val="004A79A1"/>
    <w:rsid w:val="004B075C"/>
    <w:rsid w:val="004F1CDC"/>
    <w:rsid w:val="004F7CDB"/>
    <w:rsid w:val="00517DC3"/>
    <w:rsid w:val="00520B5A"/>
    <w:rsid w:val="00550632"/>
    <w:rsid w:val="0057188C"/>
    <w:rsid w:val="00580B99"/>
    <w:rsid w:val="005828D7"/>
    <w:rsid w:val="005843E2"/>
    <w:rsid w:val="00584B3F"/>
    <w:rsid w:val="005D1EC5"/>
    <w:rsid w:val="005D5E22"/>
    <w:rsid w:val="0061751D"/>
    <w:rsid w:val="00622825"/>
    <w:rsid w:val="006453C9"/>
    <w:rsid w:val="0065602D"/>
    <w:rsid w:val="006943AA"/>
    <w:rsid w:val="006B107A"/>
    <w:rsid w:val="006B5162"/>
    <w:rsid w:val="006B5EF9"/>
    <w:rsid w:val="006C1A09"/>
    <w:rsid w:val="006F6DE1"/>
    <w:rsid w:val="006F7F9E"/>
    <w:rsid w:val="00700915"/>
    <w:rsid w:val="00702224"/>
    <w:rsid w:val="00765C82"/>
    <w:rsid w:val="0077073E"/>
    <w:rsid w:val="007D4DBD"/>
    <w:rsid w:val="007F6C5D"/>
    <w:rsid w:val="008065EB"/>
    <w:rsid w:val="008160D4"/>
    <w:rsid w:val="0082232E"/>
    <w:rsid w:val="008456D1"/>
    <w:rsid w:val="00875433"/>
    <w:rsid w:val="00884224"/>
    <w:rsid w:val="00901C29"/>
    <w:rsid w:val="00945E45"/>
    <w:rsid w:val="00957268"/>
    <w:rsid w:val="0097540F"/>
    <w:rsid w:val="009827E3"/>
    <w:rsid w:val="009A3A90"/>
    <w:rsid w:val="009C19AC"/>
    <w:rsid w:val="009F1B69"/>
    <w:rsid w:val="00A136D1"/>
    <w:rsid w:val="00A56BE1"/>
    <w:rsid w:val="00AA7AE1"/>
    <w:rsid w:val="00AB38ED"/>
    <w:rsid w:val="00AB464F"/>
    <w:rsid w:val="00B0255B"/>
    <w:rsid w:val="00B30224"/>
    <w:rsid w:val="00B347F6"/>
    <w:rsid w:val="00B37173"/>
    <w:rsid w:val="00B41F4B"/>
    <w:rsid w:val="00B43749"/>
    <w:rsid w:val="00BB27EE"/>
    <w:rsid w:val="00BC6A76"/>
    <w:rsid w:val="00BF0FDA"/>
    <w:rsid w:val="00C155AE"/>
    <w:rsid w:val="00C40400"/>
    <w:rsid w:val="00C41AD7"/>
    <w:rsid w:val="00C7151D"/>
    <w:rsid w:val="00C93632"/>
    <w:rsid w:val="00CC0712"/>
    <w:rsid w:val="00D40838"/>
    <w:rsid w:val="00D93BC2"/>
    <w:rsid w:val="00DE30AE"/>
    <w:rsid w:val="00DE6974"/>
    <w:rsid w:val="00E042C7"/>
    <w:rsid w:val="00E07CB4"/>
    <w:rsid w:val="00E30F5C"/>
    <w:rsid w:val="00E66CC2"/>
    <w:rsid w:val="00F07787"/>
    <w:rsid w:val="00F65B80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5F0A9B-9C92-4AEE-A071-80BCEE0976F7}"/>
</file>

<file path=customXml/itemProps2.xml><?xml version="1.0" encoding="utf-8"?>
<ds:datastoreItem xmlns:ds="http://schemas.openxmlformats.org/officeDocument/2006/customXml" ds:itemID="{F4C5B850-9364-479A-A3FF-0933DB1D14AD}"/>
</file>

<file path=customXml/itemProps3.xml><?xml version="1.0" encoding="utf-8"?>
<ds:datastoreItem xmlns:ds="http://schemas.openxmlformats.org/officeDocument/2006/customXml" ds:itemID="{202CE8A9-147D-49F3-8A9C-7CDC6EADA5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Sinopec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2025-09-22T00:26:00Z</dcterms:created>
  <dcterms:modified xsi:type="dcterms:W3CDTF">2025-09-22T00:26:00Z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