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B72C" w14:textId="01B23340" w:rsidR="00F65B80" w:rsidRPr="000B53AA" w:rsidRDefault="000B53AA" w:rsidP="006C1A09">
      <w:pPr>
        <w:spacing w:line="540" w:lineRule="exact"/>
        <w:jc w:val="center"/>
        <w:rPr>
          <w:rFonts w:asciiTheme="minorEastAsia" w:hAnsiTheme="minorEastAsia" w:hint="eastAsia"/>
          <w:b/>
          <w:bCs/>
          <w:sz w:val="30"/>
          <w:szCs w:val="30"/>
        </w:rPr>
      </w:pPr>
      <w:r w:rsidRPr="000B53AA">
        <w:rPr>
          <w:rFonts w:asciiTheme="minorEastAsia" w:hAnsiTheme="minorEastAsia" w:hint="eastAsia"/>
          <w:b/>
          <w:bCs/>
          <w:sz w:val="30"/>
          <w:szCs w:val="30"/>
        </w:rPr>
        <w:t>2025-2026年度化机公司机床数控及机床电气控制系统维修框架合同</w:t>
      </w:r>
    </w:p>
    <w:p w14:paraId="1943BEA9" w14:textId="28337D82" w:rsidR="006B107A" w:rsidRPr="002B62A9" w:rsidRDefault="000D4D8A" w:rsidP="006C1A09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14:paraId="56F6127D" w14:textId="77777777" w:rsidR="006B107A" w:rsidRPr="002B62A9" w:rsidRDefault="006B107A" w:rsidP="006C1A09">
      <w:pPr>
        <w:spacing w:line="54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</w:p>
    <w:p w14:paraId="39302EFC" w14:textId="011824DA"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0B53AA">
        <w:rPr>
          <w:rFonts w:asciiTheme="minorEastAsia" w:hAnsiTheme="minorEastAsia" w:hint="eastAsia"/>
          <w:sz w:val="24"/>
          <w:szCs w:val="24"/>
        </w:rPr>
        <w:t>8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0B53AA">
        <w:rPr>
          <w:rFonts w:asciiTheme="minorEastAsia" w:hAnsiTheme="minorEastAsia" w:hint="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0B53AA" w:rsidRPr="000B53AA">
        <w:rPr>
          <w:rFonts w:asciiTheme="minorEastAsia" w:hAnsiTheme="minorEastAsia" w:hint="eastAsia"/>
          <w:sz w:val="24"/>
          <w:szCs w:val="24"/>
        </w:rPr>
        <w:t>2025-2026年度化机公司机床数控及机床电气控制系统维修框架合同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1647"/>
        <w:gridCol w:w="1746"/>
        <w:gridCol w:w="1978"/>
        <w:gridCol w:w="1978"/>
        <w:gridCol w:w="1711"/>
      </w:tblGrid>
      <w:tr w:rsidR="000B53AA" w:rsidRPr="002B62A9" w14:paraId="073EC59D" w14:textId="758D9B29" w:rsidTr="000B53AA">
        <w:trPr>
          <w:trHeight w:val="713"/>
          <w:jc w:val="center"/>
        </w:trPr>
        <w:tc>
          <w:tcPr>
            <w:tcW w:w="1647" w:type="dxa"/>
            <w:vAlign w:val="center"/>
          </w:tcPr>
          <w:p w14:paraId="088750C4" w14:textId="77777777" w:rsidR="000B53AA" w:rsidRPr="002B62A9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746" w:type="dxa"/>
            <w:vAlign w:val="center"/>
          </w:tcPr>
          <w:p w14:paraId="4A32332A" w14:textId="77777777" w:rsidR="000B53AA" w:rsidRPr="00212F71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1978" w:type="dxa"/>
            <w:vAlign w:val="center"/>
          </w:tcPr>
          <w:p w14:paraId="022A6866" w14:textId="52B4EDFF" w:rsidR="000B53AA" w:rsidRPr="00212F71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1978" w:type="dxa"/>
            <w:vAlign w:val="center"/>
          </w:tcPr>
          <w:p w14:paraId="73E2617F" w14:textId="3DA58A35" w:rsidR="000B53AA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  <w:tc>
          <w:tcPr>
            <w:tcW w:w="1711" w:type="dxa"/>
            <w:vAlign w:val="center"/>
          </w:tcPr>
          <w:p w14:paraId="548671C6" w14:textId="7FBED37F" w:rsidR="000B53AA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第四成交候选人</w:t>
            </w:r>
          </w:p>
        </w:tc>
      </w:tr>
      <w:tr w:rsidR="000B53AA" w:rsidRPr="002B62A9" w14:paraId="680B25A8" w14:textId="44C798C3" w:rsidTr="000B53AA">
        <w:trPr>
          <w:trHeight w:val="679"/>
          <w:jc w:val="center"/>
        </w:trPr>
        <w:tc>
          <w:tcPr>
            <w:tcW w:w="1647" w:type="dxa"/>
            <w:vAlign w:val="center"/>
          </w:tcPr>
          <w:p w14:paraId="0E2FCCF0" w14:textId="77777777" w:rsidR="000B53AA" w:rsidRPr="002B62A9" w:rsidRDefault="000B53AA" w:rsidP="008160D4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746" w:type="dxa"/>
            <w:vAlign w:val="center"/>
          </w:tcPr>
          <w:p w14:paraId="5AD5CFCE" w14:textId="082DA176" w:rsidR="000B53AA" w:rsidRPr="00AB464F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 w:hint="eastAsia"/>
                <w:sz w:val="24"/>
                <w:szCs w:val="24"/>
              </w:rPr>
              <w:t>南京苏羿电气工程有限公司</w:t>
            </w:r>
          </w:p>
        </w:tc>
        <w:tc>
          <w:tcPr>
            <w:tcW w:w="1978" w:type="dxa"/>
            <w:vAlign w:val="center"/>
          </w:tcPr>
          <w:p w14:paraId="3756F51B" w14:textId="1734F54E" w:rsidR="000B53AA" w:rsidRPr="008160D4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 w:hint="eastAsia"/>
                <w:sz w:val="24"/>
                <w:szCs w:val="24"/>
              </w:rPr>
              <w:t>襄阳市富门子电气有限公司</w:t>
            </w:r>
          </w:p>
        </w:tc>
        <w:tc>
          <w:tcPr>
            <w:tcW w:w="1978" w:type="dxa"/>
            <w:vAlign w:val="center"/>
          </w:tcPr>
          <w:p w14:paraId="3017BCAB" w14:textId="4EF137EC" w:rsidR="000B53AA" w:rsidRPr="008160D4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 w:hint="eastAsia"/>
                <w:sz w:val="24"/>
                <w:szCs w:val="24"/>
              </w:rPr>
              <w:t>无锡齐飞机电设备有限公司</w:t>
            </w:r>
          </w:p>
        </w:tc>
        <w:tc>
          <w:tcPr>
            <w:tcW w:w="1711" w:type="dxa"/>
            <w:vAlign w:val="center"/>
          </w:tcPr>
          <w:p w14:paraId="383C56E5" w14:textId="7880638C" w:rsidR="000B53AA" w:rsidRPr="008160D4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 w:hint="eastAsia"/>
                <w:sz w:val="24"/>
                <w:szCs w:val="24"/>
              </w:rPr>
              <w:t>南京瓦塔机电设备有限公司</w:t>
            </w:r>
          </w:p>
        </w:tc>
      </w:tr>
      <w:tr w:rsidR="000B53AA" w:rsidRPr="002B62A9" w14:paraId="317BA8AD" w14:textId="7DDE51CD" w:rsidTr="000B53AA">
        <w:trPr>
          <w:trHeight w:val="713"/>
          <w:jc w:val="center"/>
        </w:trPr>
        <w:tc>
          <w:tcPr>
            <w:tcW w:w="1647" w:type="dxa"/>
            <w:vAlign w:val="center"/>
          </w:tcPr>
          <w:p w14:paraId="0EB08882" w14:textId="207A7FB0" w:rsidR="000B53AA" w:rsidRPr="002B62A9" w:rsidRDefault="000B53AA" w:rsidP="008160D4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排序价格   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万元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46" w:type="dxa"/>
            <w:vAlign w:val="center"/>
          </w:tcPr>
          <w:p w14:paraId="25719AFA" w14:textId="464D59CA" w:rsidR="000B53AA" w:rsidRPr="002B62A9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/>
                <w:sz w:val="24"/>
                <w:szCs w:val="24"/>
              </w:rPr>
              <w:t>72.88725</w:t>
            </w:r>
          </w:p>
        </w:tc>
        <w:tc>
          <w:tcPr>
            <w:tcW w:w="1978" w:type="dxa"/>
            <w:vAlign w:val="center"/>
          </w:tcPr>
          <w:p w14:paraId="617456BC" w14:textId="2BCFE5E1" w:rsidR="000B53AA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/>
                <w:sz w:val="24"/>
                <w:szCs w:val="24"/>
              </w:rPr>
              <w:t>77.938245</w:t>
            </w:r>
          </w:p>
        </w:tc>
        <w:tc>
          <w:tcPr>
            <w:tcW w:w="1978" w:type="dxa"/>
            <w:vAlign w:val="center"/>
          </w:tcPr>
          <w:p w14:paraId="373A8673" w14:textId="357FCDC8" w:rsidR="000B53AA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/>
                <w:sz w:val="24"/>
                <w:szCs w:val="24"/>
              </w:rPr>
              <w:t>80.7695</w:t>
            </w:r>
          </w:p>
        </w:tc>
        <w:tc>
          <w:tcPr>
            <w:tcW w:w="1711" w:type="dxa"/>
            <w:vAlign w:val="center"/>
          </w:tcPr>
          <w:p w14:paraId="54F511AB" w14:textId="666DF4DC" w:rsidR="000B53AA" w:rsidRDefault="000B53AA" w:rsidP="000B53A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53AA">
              <w:rPr>
                <w:rFonts w:asciiTheme="minorEastAsia" w:hAnsiTheme="minorEastAsia"/>
                <w:sz w:val="24"/>
                <w:szCs w:val="24"/>
              </w:rPr>
              <w:t>81.6265</w:t>
            </w:r>
          </w:p>
        </w:tc>
      </w:tr>
    </w:tbl>
    <w:p w14:paraId="72369F62" w14:textId="6EEA06FC"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0B53AA">
        <w:rPr>
          <w:rFonts w:asciiTheme="minorEastAsia" w:hAnsiTheme="minorEastAsia" w:hint="eastAsia"/>
          <w:sz w:val="24"/>
          <w:szCs w:val="24"/>
        </w:rPr>
        <w:t>8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0B53AA">
        <w:rPr>
          <w:rFonts w:asciiTheme="minorEastAsia" w:hAnsiTheme="minorEastAsia" w:hint="eastAsia"/>
          <w:sz w:val="24"/>
          <w:szCs w:val="24"/>
        </w:rPr>
        <w:t>12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0B53AA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时</w:t>
      </w:r>
      <w:r w:rsidR="000B53AA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49711E">
        <w:rPr>
          <w:rFonts w:asciiTheme="minorEastAsia" w:hAnsiTheme="minorEastAsia" w:hint="eastAsia"/>
          <w:sz w:val="24"/>
          <w:szCs w:val="24"/>
        </w:rPr>
        <w:t>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0B53AA">
        <w:rPr>
          <w:rFonts w:asciiTheme="minorEastAsia" w:hAnsiTheme="minorEastAsia" w:hint="eastAsia"/>
          <w:sz w:val="24"/>
          <w:szCs w:val="24"/>
        </w:rPr>
        <w:t>8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0B53AA">
        <w:rPr>
          <w:rFonts w:asciiTheme="minorEastAsia" w:hAnsiTheme="minorEastAsia" w:hint="eastAsia"/>
          <w:sz w:val="24"/>
          <w:szCs w:val="24"/>
        </w:rPr>
        <w:t>14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0B53AA">
        <w:rPr>
          <w:rFonts w:asciiTheme="minorEastAsia" w:hAnsiTheme="minorEastAsia" w:hint="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="000B53AA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14:paraId="348D556F" w14:textId="77777777"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2D134D4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14:paraId="5888815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14:paraId="07D70409" w14:textId="64306A5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14:paraId="5EC2726F" w14:textId="0DC8EBE4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4ACE9C2" w14:textId="37544D32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C4B9428" w14:textId="4824C378" w:rsidR="006B107A" w:rsidRPr="002B62A9" w:rsidRDefault="000D4D8A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6A7F7EB2" w14:textId="1C4B2056"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 w:hint="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0B53AA">
        <w:rPr>
          <w:rFonts w:asciiTheme="minorEastAsia" w:hAnsiTheme="minorEastAsia" w:hint="eastAsia"/>
          <w:sz w:val="24"/>
          <w:szCs w:val="24"/>
        </w:rPr>
        <w:t>蒋良兵</w:t>
      </w:r>
    </w:p>
    <w:p w14:paraId="1B6DA9C3" w14:textId="2C6646C3" w:rsidR="00580B99" w:rsidRPr="0049711E" w:rsidRDefault="000D4D8A" w:rsidP="006C1A09">
      <w:pPr>
        <w:spacing w:line="54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0B53AA">
        <w:rPr>
          <w:rFonts w:asciiTheme="minorEastAsia" w:hAnsiTheme="minorEastAsia" w:hint="eastAsia"/>
          <w:sz w:val="24"/>
          <w:szCs w:val="24"/>
        </w:rPr>
        <w:t>8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0B53AA">
        <w:rPr>
          <w:rFonts w:asciiTheme="minorEastAsia" w:hAnsiTheme="minorEastAsia" w:hint="eastAsia"/>
          <w:sz w:val="24"/>
          <w:szCs w:val="24"/>
        </w:rPr>
        <w:t>6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F130" w14:textId="77777777" w:rsidR="00E042C7" w:rsidRDefault="00E042C7" w:rsidP="00517DC3">
      <w:r>
        <w:separator/>
      </w:r>
    </w:p>
  </w:endnote>
  <w:endnote w:type="continuationSeparator" w:id="0">
    <w:p w14:paraId="5614A13D" w14:textId="77777777" w:rsidR="00E042C7" w:rsidRDefault="00E042C7" w:rsidP="005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9A90" w14:textId="77777777" w:rsidR="0082232E" w:rsidRPr="00FC609C" w:rsidRDefault="0082232E" w:rsidP="0082232E">
    <w:pPr>
      <w:pStyle w:val="a6"/>
      <w:framePr w:h="0" w:wrap="around" w:vAnchor="text" w:hAnchor="page" w:x="1642" w:y="-60"/>
      <w:ind w:rightChars="100" w:right="210" w:firstLineChars="50" w:firstLine="141"/>
      <w:rPr>
        <w:rStyle w:val="a8"/>
        <w:rFonts w:ascii="宋体" w:eastAsia="宋体" w:hAnsi="宋体" w:hint="eastAsia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8"/>
        <w:rFonts w:ascii="宋体" w:eastAsia="宋体" w:hAnsi="宋体"/>
        <w:b/>
        <w:noProof/>
        <w:sz w:val="28"/>
        <w:szCs w:val="24"/>
      </w:rPr>
      <w:t>2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091E8B8A" w14:textId="77777777" w:rsidR="0082232E" w:rsidRDefault="00822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B14EE" w14:textId="77777777" w:rsidR="0082232E" w:rsidRPr="00FC609C" w:rsidRDefault="0082232E" w:rsidP="0082232E">
    <w:pPr>
      <w:pStyle w:val="a6"/>
      <w:framePr w:h="0" w:wrap="around" w:vAnchor="text" w:hAnchor="margin" w:xAlign="outside" w:y="1"/>
      <w:ind w:rightChars="100" w:right="210"/>
      <w:rPr>
        <w:rStyle w:val="a8"/>
        <w:rFonts w:ascii="宋体" w:eastAsia="宋体" w:hAnsi="宋体" w:hint="eastAsia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471D5C">
      <w:rPr>
        <w:rStyle w:val="a8"/>
        <w:rFonts w:ascii="宋体" w:eastAsia="宋体" w:hAnsi="宋体"/>
        <w:b/>
        <w:noProof/>
        <w:sz w:val="28"/>
        <w:szCs w:val="24"/>
      </w:rPr>
      <w:t>1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252ECDB2" w14:textId="77777777" w:rsidR="0082232E" w:rsidRDefault="00822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2C53" w14:textId="77777777" w:rsidR="00E042C7" w:rsidRDefault="00E042C7" w:rsidP="00517DC3">
      <w:r>
        <w:separator/>
      </w:r>
    </w:p>
  </w:footnote>
  <w:footnote w:type="continuationSeparator" w:id="0">
    <w:p w14:paraId="36C4D6E6" w14:textId="77777777" w:rsidR="00E042C7" w:rsidRDefault="00E042C7" w:rsidP="0051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53"/>
    <w:rsid w:val="00051534"/>
    <w:rsid w:val="00071FBC"/>
    <w:rsid w:val="000B53AA"/>
    <w:rsid w:val="000D4D8A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F2274"/>
    <w:rsid w:val="0030349E"/>
    <w:rsid w:val="00335A48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D1EC5"/>
    <w:rsid w:val="005D5E22"/>
    <w:rsid w:val="0061751D"/>
    <w:rsid w:val="00622825"/>
    <w:rsid w:val="006453C9"/>
    <w:rsid w:val="0065602D"/>
    <w:rsid w:val="006943AA"/>
    <w:rsid w:val="006B107A"/>
    <w:rsid w:val="006B5162"/>
    <w:rsid w:val="006C1A09"/>
    <w:rsid w:val="00700915"/>
    <w:rsid w:val="00702224"/>
    <w:rsid w:val="00765C82"/>
    <w:rsid w:val="0077073E"/>
    <w:rsid w:val="007D4DBD"/>
    <w:rsid w:val="007F6C5D"/>
    <w:rsid w:val="008065EB"/>
    <w:rsid w:val="008160D4"/>
    <w:rsid w:val="0082232E"/>
    <w:rsid w:val="00875433"/>
    <w:rsid w:val="00901C29"/>
    <w:rsid w:val="00945E45"/>
    <w:rsid w:val="00957268"/>
    <w:rsid w:val="009827E3"/>
    <w:rsid w:val="009A3A90"/>
    <w:rsid w:val="009C19AC"/>
    <w:rsid w:val="009F1B69"/>
    <w:rsid w:val="00A56BE1"/>
    <w:rsid w:val="00AA7AE1"/>
    <w:rsid w:val="00AB38ED"/>
    <w:rsid w:val="00AB464F"/>
    <w:rsid w:val="00B0255B"/>
    <w:rsid w:val="00B30224"/>
    <w:rsid w:val="00B347F6"/>
    <w:rsid w:val="00B37173"/>
    <w:rsid w:val="00B43749"/>
    <w:rsid w:val="00BB27EE"/>
    <w:rsid w:val="00BC6A76"/>
    <w:rsid w:val="00C155AE"/>
    <w:rsid w:val="00C41AD7"/>
    <w:rsid w:val="00C7151D"/>
    <w:rsid w:val="00C93632"/>
    <w:rsid w:val="00CC0712"/>
    <w:rsid w:val="00D40838"/>
    <w:rsid w:val="00D93BC2"/>
    <w:rsid w:val="00DE30AE"/>
    <w:rsid w:val="00DE6974"/>
    <w:rsid w:val="00E042C7"/>
    <w:rsid w:val="00E66CC2"/>
    <w:rsid w:val="00F65B80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D564C"/>
  <w15:chartTrackingRefBased/>
  <w15:docId w15:val="{3CB16471-5F98-45E0-BA32-384342E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DC3"/>
    <w:rPr>
      <w:sz w:val="18"/>
      <w:szCs w:val="18"/>
    </w:rPr>
  </w:style>
  <w:style w:type="paragraph" w:styleId="a6">
    <w:name w:val="footer"/>
    <w:basedOn w:val="a"/>
    <w:link w:val="a7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DC3"/>
    <w:rPr>
      <w:sz w:val="18"/>
      <w:szCs w:val="18"/>
    </w:rPr>
  </w:style>
  <w:style w:type="character" w:styleId="a8">
    <w:name w:val="page number"/>
    <w:basedOn w:val="a0"/>
    <w:rsid w:val="0082232E"/>
  </w:style>
  <w:style w:type="paragraph" w:styleId="a9">
    <w:name w:val="Date"/>
    <w:basedOn w:val="a"/>
    <w:next w:val="a"/>
    <w:link w:val="aa"/>
    <w:uiPriority w:val="99"/>
    <w:semiHidden/>
    <w:unhideWhenUsed/>
    <w:rsid w:val="00580B9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021112-A0C5-4C20-9DAF-4FB75DF98F1B}"/>
</file>

<file path=customXml/itemProps2.xml><?xml version="1.0" encoding="utf-8"?>
<ds:datastoreItem xmlns:ds="http://schemas.openxmlformats.org/officeDocument/2006/customXml" ds:itemID="{67BE344F-E865-4E2C-A0D3-C9C59645E42D}"/>
</file>

<file path=customXml/itemProps3.xml><?xml version="1.0" encoding="utf-8"?>
<ds:datastoreItem xmlns:ds="http://schemas.openxmlformats.org/officeDocument/2006/customXml" ds:itemID="{9CDCA442-DC7A-45D9-98DC-02A471B76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453</Characters>
  <Application>Microsoft Office Word</Application>
  <DocSecurity>0</DocSecurity>
  <Lines>3</Lines>
  <Paragraphs>1</Paragraphs>
  <ScaleCrop>false</ScaleCrop>
  <Company>Sinopec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颖颖 葛</cp:lastModifiedBy>
  <cp:revision>23</cp:revision>
  <dcterms:created xsi:type="dcterms:W3CDTF">2022-07-21T07:40:00Z</dcterms:created>
  <dcterms:modified xsi:type="dcterms:W3CDTF">2025-08-12T00:07:00Z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