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皇-4118B固定床反应器设备工序外协</w:t>
      </w: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>
      <w:pPr>
        <w:spacing w:line="5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公开</w:t>
      </w:r>
      <w:r>
        <w:rPr>
          <w:rFonts w:hint="eastAsia" w:asciiTheme="minorEastAsia" w:hAnsiTheme="minorEastAsia"/>
          <w:sz w:val="24"/>
          <w:szCs w:val="24"/>
        </w:rPr>
        <w:t>招标的皇-4118B固定床反应器设备工序外协经依法组建的评委小组的评审，成交候选人均符合采购文件要求的资格能力条件，结果公示如下：</w:t>
      </w:r>
    </w:p>
    <w:tbl>
      <w:tblPr>
        <w:tblStyle w:val="6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980"/>
        <w:gridCol w:w="1984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投标报价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南京扬子检修安装有限责任公司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21.65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扬州塔川机械设备制造有限公司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成交候选人</w:t>
            </w:r>
          </w:p>
        </w:tc>
        <w:tc>
          <w:tcPr>
            <w:tcW w:w="3980" w:type="dxa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Franklin Gothic Medium" w:hAnsi="Franklin Gothic Medium" w:cs="Franklin Gothic Medium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南京禾诚石化装备工程有限公司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72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公示日期：自2024年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  <w:szCs w:val="24"/>
        </w:rPr>
        <w:t>时起至 2024年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采购人名称：中石化南京化工机械有限公司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地址：南京市江北新区大厂街道姜桥一号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邮编：210048 </w:t>
      </w:r>
    </w:p>
    <w:p>
      <w:pPr>
        <w:spacing w:line="5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谢鹏飞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13770939963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xiepf</w:t>
      </w:r>
      <w:r>
        <w:rPr>
          <w:rFonts w:hint="eastAsia" w:asciiTheme="minorEastAsia" w:hAnsiTheme="minorEastAsia"/>
          <w:sz w:val="24"/>
          <w:szCs w:val="24"/>
        </w:rPr>
        <w:t>.nhgs@sinopec.com</w:t>
      </w:r>
    </w:p>
    <w:sectPr>
      <w:footerReference r:id="rId3" w:type="default"/>
      <w:footerReference r:id="rId4" w:type="even"/>
      <w:pgSz w:w="11906" w:h="16838"/>
      <w:pgMar w:top="1560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97E7E2D"/>
    <w:rsid w:val="12E76BC2"/>
    <w:rsid w:val="1FBD18A7"/>
    <w:rsid w:val="32C07625"/>
    <w:rsid w:val="547214CD"/>
    <w:rsid w:val="5DE0723B"/>
    <w:rsid w:val="74A923A9"/>
    <w:rsid w:val="78AF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/>
</ds:datastoreItem>
</file>

<file path=customXml/itemProps2.xml><?xml version="1.0" encoding="utf-8"?>
<ds:datastoreItem xmlns:ds="http://schemas.openxmlformats.org/officeDocument/2006/customXml" ds:itemID="{2EB02B30-D19C-4EF6-BFA2-643723621B8E}">
  <ds:schemaRefs/>
</ds:datastoreItem>
</file>

<file path=customXml/itemProps3.xml><?xml version="1.0" encoding="utf-8"?>
<ds:datastoreItem xmlns:ds="http://schemas.openxmlformats.org/officeDocument/2006/customXml" ds:itemID="{A91B5D93-9CC5-4DAF-8B0A-21318125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2024-08-13T06:22:00Z</dcterms:created>
  <dcterms:modified xsi:type="dcterms:W3CDTF">2024-12-23T03:14:34Z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